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847" w:rsidRDefault="00880551">
      <w:pPr>
        <w:jc w:val="center"/>
        <w:rPr>
          <w:b/>
          <w:bCs/>
          <w:sz w:val="44"/>
          <w:szCs w:val="40"/>
        </w:rPr>
      </w:pPr>
      <w:r>
        <w:rPr>
          <w:rFonts w:hint="eastAsia"/>
          <w:b/>
          <w:bCs/>
          <w:sz w:val="44"/>
          <w:szCs w:val="40"/>
        </w:rPr>
        <w:t>技术规范书</w:t>
      </w:r>
    </w:p>
    <w:p w:rsidR="00182847" w:rsidRDefault="00880551">
      <w:pPr>
        <w:widowControl/>
        <w:rPr>
          <w:rFonts w:ascii="微软雅黑" w:eastAsia="微软雅黑" w:hAnsi="微软雅黑" w:cs="宋体"/>
          <w:kern w:val="0"/>
          <w:szCs w:val="21"/>
        </w:rPr>
      </w:pPr>
      <w:r>
        <w:rPr>
          <w:rFonts w:ascii="微软雅黑" w:eastAsia="微软雅黑" w:hAnsi="微软雅黑" w:cs="宋体" w:hint="eastAsia"/>
          <w:kern w:val="0"/>
          <w:szCs w:val="21"/>
        </w:rPr>
        <w:t>1</w:t>
      </w:r>
      <w:r>
        <w:rPr>
          <w:rFonts w:ascii="微软雅黑" w:eastAsia="微软雅黑" w:hAnsi="微软雅黑" w:cs="宋体" w:hint="eastAsia"/>
          <w:kern w:val="0"/>
          <w:szCs w:val="21"/>
        </w:rPr>
        <w:t>、资质参数</w:t>
      </w:r>
    </w:p>
    <w:p w:rsidR="00182847" w:rsidRDefault="00880551">
      <w:pPr>
        <w:widowControl/>
        <w:numPr>
          <w:ilvl w:val="0"/>
          <w:numId w:val="1"/>
        </w:numPr>
        <w:rPr>
          <w:rFonts w:ascii="宋体" w:hAnsi="宋体" w:cs="宋体"/>
          <w:color w:val="000000"/>
          <w:kern w:val="0"/>
          <w:szCs w:val="21"/>
          <w:lang w:bidi="ar"/>
        </w:rPr>
      </w:pPr>
      <w:r>
        <w:rPr>
          <w:rFonts w:ascii="微软雅黑" w:eastAsia="微软雅黑" w:hAnsi="微软雅黑" w:cs="宋体" w:hint="eastAsia"/>
          <w:kern w:val="0"/>
          <w:szCs w:val="21"/>
        </w:rPr>
        <w:t>投标方</w:t>
      </w:r>
      <w:r>
        <w:rPr>
          <w:rFonts w:ascii="微软雅黑" w:eastAsia="微软雅黑" w:hAnsi="微软雅黑" w:cs="宋体" w:hint="eastAsia"/>
          <w:kern w:val="0"/>
          <w:szCs w:val="21"/>
        </w:rPr>
        <w:t>或生产厂商</w:t>
      </w:r>
      <w:r>
        <w:rPr>
          <w:rFonts w:ascii="微软雅黑" w:eastAsia="微软雅黑" w:hAnsi="微软雅黑" w:cs="宋体" w:hint="eastAsia"/>
          <w:kern w:val="0"/>
          <w:szCs w:val="21"/>
        </w:rPr>
        <w:t>具备</w:t>
      </w:r>
      <w:r>
        <w:rPr>
          <w:rFonts w:ascii="微软雅黑" w:eastAsia="微软雅黑" w:hAnsi="微软雅黑" w:cs="宋体" w:hint="eastAsia"/>
          <w:kern w:val="0"/>
          <w:szCs w:val="21"/>
        </w:rPr>
        <w:t>CCRC</w:t>
      </w:r>
      <w:r>
        <w:rPr>
          <w:rFonts w:ascii="微软雅黑" w:eastAsia="微软雅黑" w:hAnsi="微软雅黑" w:cs="宋体" w:hint="eastAsia"/>
          <w:kern w:val="0"/>
          <w:szCs w:val="21"/>
        </w:rPr>
        <w:t>信息</w:t>
      </w:r>
      <w:r>
        <w:rPr>
          <w:rFonts w:ascii="微软雅黑" w:eastAsia="微软雅黑" w:hAnsi="微软雅黑" w:cs="宋体"/>
          <w:kern w:val="0"/>
          <w:szCs w:val="21"/>
        </w:rPr>
        <w:t>安全服务资质认证证书</w:t>
      </w:r>
      <w:r>
        <w:rPr>
          <w:rFonts w:ascii="微软雅黑" w:eastAsia="微软雅黑" w:hAnsi="微软雅黑" w:cs="宋体"/>
          <w:kern w:val="0"/>
          <w:szCs w:val="21"/>
        </w:rPr>
        <w:t>—</w:t>
      </w:r>
      <w:r>
        <w:rPr>
          <w:rFonts w:ascii="微软雅黑" w:eastAsia="微软雅黑" w:hAnsi="微软雅黑" w:cs="宋体" w:hint="eastAsia"/>
          <w:kern w:val="0"/>
          <w:szCs w:val="21"/>
        </w:rPr>
        <w:t>信息</w:t>
      </w:r>
      <w:r>
        <w:rPr>
          <w:rFonts w:ascii="微软雅黑" w:eastAsia="微软雅黑" w:hAnsi="微软雅黑" w:cs="宋体"/>
          <w:kern w:val="0"/>
          <w:szCs w:val="21"/>
        </w:rPr>
        <w:t>安全风险评估</w:t>
      </w:r>
      <w:r>
        <w:rPr>
          <w:rFonts w:ascii="微软雅黑" w:eastAsia="微软雅黑" w:hAnsi="微软雅黑" w:cs="宋体" w:hint="eastAsia"/>
          <w:kern w:val="0"/>
          <w:szCs w:val="21"/>
        </w:rPr>
        <w:t>服务</w:t>
      </w:r>
      <w:r>
        <w:rPr>
          <w:rFonts w:ascii="微软雅黑" w:eastAsia="微软雅黑" w:hAnsi="微软雅黑" w:cs="宋体"/>
          <w:kern w:val="0"/>
          <w:szCs w:val="21"/>
        </w:rPr>
        <w:t>一级资质</w:t>
      </w:r>
      <w:r>
        <w:rPr>
          <w:rFonts w:ascii="微软雅黑" w:eastAsia="微软雅黑" w:hAnsi="微软雅黑" w:cs="宋体" w:hint="eastAsia"/>
          <w:kern w:val="0"/>
          <w:szCs w:val="21"/>
        </w:rPr>
        <w:t>。（</w:t>
      </w:r>
      <w:r>
        <w:rPr>
          <w:rFonts w:ascii="微软雅黑" w:eastAsia="微软雅黑" w:hAnsi="微软雅黑" w:cs="宋体" w:hint="eastAsia"/>
          <w:kern w:val="0"/>
          <w:szCs w:val="21"/>
        </w:rPr>
        <w:t>需提供证书证明并加盖原厂公章）</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投标方</w:t>
      </w:r>
      <w:r>
        <w:rPr>
          <w:rFonts w:ascii="微软雅黑" w:eastAsia="微软雅黑" w:hAnsi="微软雅黑" w:cs="宋体" w:hint="eastAsia"/>
          <w:kern w:val="0"/>
          <w:szCs w:val="21"/>
        </w:rPr>
        <w:t>或生产厂商软件研发实力需通过</w:t>
      </w:r>
      <w:r>
        <w:rPr>
          <w:rFonts w:ascii="微软雅黑" w:eastAsia="微软雅黑" w:hAnsi="微软雅黑" w:cs="宋体" w:hint="eastAsia"/>
          <w:kern w:val="0"/>
          <w:szCs w:val="21"/>
        </w:rPr>
        <w:t>CMMI L5</w:t>
      </w:r>
      <w:r>
        <w:rPr>
          <w:rFonts w:ascii="微软雅黑" w:eastAsia="微软雅黑" w:hAnsi="微软雅黑" w:cs="宋体" w:hint="eastAsia"/>
          <w:kern w:val="0"/>
          <w:szCs w:val="21"/>
        </w:rPr>
        <w:t>认证和</w:t>
      </w:r>
      <w:r>
        <w:rPr>
          <w:rFonts w:ascii="微软雅黑" w:eastAsia="微软雅黑" w:hAnsi="微软雅黑" w:cs="宋体" w:hint="eastAsia"/>
          <w:kern w:val="0"/>
          <w:szCs w:val="21"/>
        </w:rPr>
        <w:t>C</w:t>
      </w:r>
      <w:r>
        <w:rPr>
          <w:rFonts w:ascii="微软雅黑" w:eastAsia="微软雅黑" w:hAnsi="微软雅黑" w:cs="宋体"/>
          <w:kern w:val="0"/>
          <w:szCs w:val="21"/>
        </w:rPr>
        <w:t xml:space="preserve">SA </w:t>
      </w:r>
      <w:r>
        <w:rPr>
          <w:rFonts w:ascii="微软雅黑" w:eastAsia="微软雅黑" w:hAnsi="微软雅黑" w:cs="宋体" w:hint="eastAsia"/>
          <w:kern w:val="0"/>
          <w:szCs w:val="21"/>
        </w:rPr>
        <w:t>CS-CMMI</w:t>
      </w:r>
      <w:r>
        <w:rPr>
          <w:rFonts w:ascii="微软雅黑" w:eastAsia="微软雅黑" w:hAnsi="微软雅黑" w:cs="宋体"/>
          <w:kern w:val="0"/>
          <w:szCs w:val="21"/>
        </w:rPr>
        <w:t>5</w:t>
      </w:r>
      <w:r>
        <w:rPr>
          <w:rFonts w:ascii="微软雅黑" w:eastAsia="微软雅黑" w:hAnsi="微软雅黑" w:cs="宋体" w:hint="eastAsia"/>
          <w:kern w:val="0"/>
          <w:szCs w:val="21"/>
        </w:rPr>
        <w:t>认证</w:t>
      </w:r>
      <w:r>
        <w:rPr>
          <w:rFonts w:ascii="微软雅黑" w:eastAsia="微软雅黑" w:hAnsi="微软雅黑" w:cs="宋体" w:hint="eastAsia"/>
          <w:kern w:val="0"/>
          <w:szCs w:val="21"/>
        </w:rPr>
        <w:t>。（</w:t>
      </w:r>
      <w:r>
        <w:rPr>
          <w:rFonts w:ascii="微软雅黑" w:eastAsia="微软雅黑" w:hAnsi="微软雅黑" w:cs="宋体" w:hint="eastAsia"/>
          <w:kern w:val="0"/>
          <w:szCs w:val="21"/>
        </w:rPr>
        <w:t>需提供证书证明并加盖原厂公章）</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投标方</w:t>
      </w:r>
      <w:r>
        <w:rPr>
          <w:rFonts w:ascii="微软雅黑" w:eastAsia="微软雅黑" w:hAnsi="微软雅黑" w:cs="宋体" w:hint="eastAsia"/>
          <w:kern w:val="0"/>
          <w:szCs w:val="21"/>
        </w:rPr>
        <w:t>或生产厂商</w:t>
      </w:r>
      <w:r>
        <w:rPr>
          <w:rFonts w:ascii="微软雅黑" w:eastAsia="微软雅黑" w:hAnsi="微软雅黑" w:cs="宋体" w:hint="eastAsia"/>
          <w:kern w:val="0"/>
          <w:szCs w:val="21"/>
        </w:rPr>
        <w:t>需是国家信息安全漏洞库</w:t>
      </w:r>
      <w:r>
        <w:rPr>
          <w:rFonts w:ascii="微软雅黑" w:eastAsia="微软雅黑" w:hAnsi="微软雅黑" w:cs="宋体" w:hint="eastAsia"/>
          <w:kern w:val="0"/>
          <w:szCs w:val="21"/>
        </w:rPr>
        <w:t>CNNVD</w:t>
      </w:r>
      <w:r>
        <w:rPr>
          <w:rFonts w:ascii="微软雅黑" w:eastAsia="微软雅黑" w:hAnsi="微软雅黑" w:cs="宋体" w:hint="eastAsia"/>
          <w:kern w:val="0"/>
          <w:szCs w:val="21"/>
        </w:rPr>
        <w:t>技术支撑单位</w:t>
      </w:r>
      <w:r>
        <w:rPr>
          <w:rFonts w:ascii="微软雅黑" w:eastAsia="微软雅黑" w:hAnsi="微软雅黑" w:cs="宋体" w:hint="eastAsia"/>
          <w:kern w:val="0"/>
          <w:szCs w:val="21"/>
        </w:rPr>
        <w:t>。（</w:t>
      </w:r>
      <w:r>
        <w:rPr>
          <w:rFonts w:ascii="微软雅黑" w:eastAsia="微软雅黑" w:hAnsi="微软雅黑" w:cs="宋体" w:hint="eastAsia"/>
          <w:kern w:val="0"/>
          <w:szCs w:val="21"/>
        </w:rPr>
        <w:t>需提供证书证明并加盖原厂公章）</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投标方</w:t>
      </w:r>
      <w:r>
        <w:rPr>
          <w:rFonts w:ascii="微软雅黑" w:eastAsia="微软雅黑" w:hAnsi="微软雅黑" w:cs="宋体" w:hint="eastAsia"/>
          <w:kern w:val="0"/>
          <w:szCs w:val="21"/>
        </w:rPr>
        <w:t>或生产厂商提供公安部网络安全保卫局颁发的《计算机信息系统安全专用产品销售许可证》</w:t>
      </w:r>
      <w:proofErr w:type="gramStart"/>
      <w:r>
        <w:rPr>
          <w:rFonts w:ascii="微软雅黑" w:eastAsia="微软雅黑" w:hAnsi="微软雅黑" w:cs="宋体" w:hint="eastAsia"/>
          <w:kern w:val="0"/>
          <w:szCs w:val="21"/>
        </w:rPr>
        <w:t>网络版防病毒</w:t>
      </w:r>
      <w:proofErr w:type="gramEnd"/>
      <w:r>
        <w:rPr>
          <w:rFonts w:ascii="微软雅黑" w:eastAsia="微软雅黑" w:hAnsi="微软雅黑" w:cs="宋体" w:hint="eastAsia"/>
          <w:kern w:val="0"/>
          <w:szCs w:val="21"/>
        </w:rPr>
        <w:t>产品（一级品）资质证书。</w:t>
      </w:r>
      <w:r>
        <w:rPr>
          <w:rFonts w:ascii="微软雅黑" w:eastAsia="微软雅黑" w:hAnsi="微软雅黑" w:cs="宋体" w:hint="eastAsia"/>
          <w:kern w:val="0"/>
          <w:szCs w:val="21"/>
        </w:rPr>
        <w:t>（</w:t>
      </w:r>
      <w:r>
        <w:rPr>
          <w:rFonts w:ascii="微软雅黑" w:eastAsia="微软雅黑" w:hAnsi="微软雅黑" w:cs="宋体" w:hint="eastAsia"/>
          <w:kern w:val="0"/>
          <w:szCs w:val="21"/>
        </w:rPr>
        <w:t>需提供证书证明并加盖原厂公章）</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投标方</w:t>
      </w:r>
      <w:r>
        <w:rPr>
          <w:rFonts w:ascii="微软雅黑" w:eastAsia="微软雅黑" w:hAnsi="微软雅黑" w:cs="宋体" w:hint="eastAsia"/>
          <w:kern w:val="0"/>
          <w:szCs w:val="21"/>
        </w:rPr>
        <w:t>或生产厂商应是国家互联网应急响应中心网络安全应急服务国家级支撑单位。</w:t>
      </w:r>
      <w:r>
        <w:rPr>
          <w:rFonts w:ascii="微软雅黑" w:eastAsia="微软雅黑" w:hAnsi="微软雅黑" w:cs="宋体" w:hint="eastAsia"/>
          <w:kern w:val="0"/>
          <w:szCs w:val="21"/>
        </w:rPr>
        <w:t>（</w:t>
      </w:r>
      <w:r>
        <w:rPr>
          <w:rFonts w:ascii="微软雅黑" w:eastAsia="微软雅黑" w:hAnsi="微软雅黑" w:cs="宋体" w:hint="eastAsia"/>
          <w:kern w:val="0"/>
          <w:szCs w:val="21"/>
        </w:rPr>
        <w:t>需提供证书证明并加盖原厂公章）</w:t>
      </w:r>
    </w:p>
    <w:p w:rsidR="00182847" w:rsidRDefault="00880551">
      <w:pPr>
        <w:widowControl/>
        <w:numPr>
          <w:ilvl w:val="0"/>
          <w:numId w:val="2"/>
        </w:numPr>
        <w:rPr>
          <w:rFonts w:ascii="微软雅黑" w:eastAsia="微软雅黑" w:hAnsi="微软雅黑" w:cs="宋体"/>
          <w:kern w:val="0"/>
          <w:szCs w:val="21"/>
        </w:rPr>
      </w:pPr>
      <w:r>
        <w:rPr>
          <w:rFonts w:ascii="微软雅黑" w:eastAsia="微软雅黑" w:hAnsi="微软雅黑" w:cs="宋体" w:hint="eastAsia"/>
          <w:kern w:val="0"/>
          <w:szCs w:val="21"/>
        </w:rPr>
        <w:t>技术参数</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云端威胁：支持跳转链接至云端安全威胁响应系统，针对已发生的威胁提供详细的分析结果，包含威胁分析、网络行为、静态分析、分析环境和影响分析。（需提供产品截图证明，并加盖原厂公章</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漏洞验证：提供漏洞验证服务，针对发现的漏洞进行验证，验证漏洞在已有的安全体系发生的风险及分析发生后可造成的危害。针对已经验证的漏洞，自动生成</w:t>
      </w:r>
      <w:proofErr w:type="gramStart"/>
      <w:r>
        <w:rPr>
          <w:rFonts w:ascii="微软雅黑" w:eastAsia="微软雅黑" w:hAnsi="微软雅黑" w:cs="宋体" w:hint="eastAsia"/>
          <w:kern w:val="0"/>
          <w:szCs w:val="21"/>
        </w:rPr>
        <w:t>漏洞工</w:t>
      </w:r>
      <w:proofErr w:type="gramEnd"/>
      <w:r>
        <w:rPr>
          <w:rFonts w:ascii="微软雅黑" w:eastAsia="微软雅黑" w:hAnsi="微软雅黑" w:cs="宋体" w:hint="eastAsia"/>
          <w:kern w:val="0"/>
          <w:szCs w:val="21"/>
        </w:rPr>
        <w:t>单，安全专家跟进漏洞状态，</w:t>
      </w:r>
      <w:proofErr w:type="gramStart"/>
      <w:r>
        <w:rPr>
          <w:rFonts w:ascii="微软雅黑" w:eastAsia="微软雅黑" w:hAnsi="微软雅黑" w:cs="宋体" w:hint="eastAsia"/>
          <w:kern w:val="0"/>
          <w:szCs w:val="21"/>
        </w:rPr>
        <w:t>各个处</w:t>
      </w:r>
      <w:proofErr w:type="gramEnd"/>
      <w:r>
        <w:rPr>
          <w:rFonts w:ascii="微软雅黑" w:eastAsia="微软雅黑" w:hAnsi="微软雅黑" w:cs="宋体" w:hint="eastAsia"/>
          <w:kern w:val="0"/>
          <w:szCs w:val="21"/>
        </w:rPr>
        <w:t>理进度</w:t>
      </w:r>
      <w:r>
        <w:rPr>
          <w:rFonts w:ascii="微软雅黑" w:eastAsia="微软雅黑" w:hAnsi="微软雅黑" w:cs="宋体" w:hint="eastAsia"/>
          <w:kern w:val="0"/>
          <w:szCs w:val="21"/>
        </w:rPr>
        <w:t>透明，方便招标方清晰了解当前漏洞的处置状态，将漏洞处理工作可视化（提供服务工具</w:t>
      </w:r>
      <w:proofErr w:type="gramStart"/>
      <w:r>
        <w:rPr>
          <w:rFonts w:ascii="微软雅黑" w:eastAsia="微软雅黑" w:hAnsi="微软雅黑" w:cs="宋体" w:hint="eastAsia"/>
          <w:kern w:val="0"/>
          <w:szCs w:val="21"/>
        </w:rPr>
        <w:t>漏洞</w:t>
      </w:r>
      <w:proofErr w:type="gramEnd"/>
      <w:r>
        <w:rPr>
          <w:rFonts w:ascii="微软雅黑" w:eastAsia="微软雅黑" w:hAnsi="微软雅黑" w:cs="宋体" w:hint="eastAsia"/>
          <w:kern w:val="0"/>
          <w:szCs w:val="21"/>
        </w:rPr>
        <w:t>工单截图，并加盖原厂公章，</w:t>
      </w:r>
      <w:proofErr w:type="gramStart"/>
      <w:r>
        <w:rPr>
          <w:rFonts w:ascii="微软雅黑" w:eastAsia="微软雅黑" w:hAnsi="微软雅黑" w:cs="宋体" w:hint="eastAsia"/>
          <w:kern w:val="0"/>
          <w:szCs w:val="21"/>
        </w:rPr>
        <w:t>需展</w:t>
      </w:r>
      <w:proofErr w:type="gramEnd"/>
      <w:r>
        <w:rPr>
          <w:rFonts w:ascii="微软雅黑" w:eastAsia="微软雅黑" w:hAnsi="微软雅黑" w:cs="宋体" w:hint="eastAsia"/>
          <w:kern w:val="0"/>
          <w:szCs w:val="21"/>
        </w:rPr>
        <w:t>示当前漏洞的处置状态）</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lastRenderedPageBreak/>
        <w:t>漏洞状态追踪：对发现的漏洞建立状态追踪机制，自动化持续跟踪漏洞情况，清晰直观地展示漏洞的修复情况，遗留情况以及漏洞对比情况，使得招标方可做到漏洞的可视、可管、可控（提供漏洞管理功能平台截图，并加盖原厂公章，直观展示漏洞管理情况）</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基于主动响应和</w:t>
      </w:r>
      <w:proofErr w:type="gramStart"/>
      <w:r>
        <w:rPr>
          <w:rFonts w:ascii="微软雅黑" w:eastAsia="微软雅黑" w:hAnsi="微软雅黑" w:cs="宋体" w:hint="eastAsia"/>
          <w:kern w:val="0"/>
          <w:szCs w:val="21"/>
        </w:rPr>
        <w:t>被动响应</w:t>
      </w:r>
      <w:proofErr w:type="gramEnd"/>
      <w:r>
        <w:rPr>
          <w:rFonts w:ascii="微软雅黑" w:eastAsia="微软雅黑" w:hAnsi="微软雅黑" w:cs="宋体" w:hint="eastAsia"/>
          <w:kern w:val="0"/>
          <w:szCs w:val="21"/>
        </w:rPr>
        <w:t>流程，对页面篡改、通报、断网、</w:t>
      </w:r>
      <w:proofErr w:type="spellStart"/>
      <w:r>
        <w:rPr>
          <w:rFonts w:ascii="微软雅黑" w:eastAsia="微软雅黑" w:hAnsi="微软雅黑" w:cs="宋体" w:hint="eastAsia"/>
          <w:kern w:val="0"/>
          <w:szCs w:val="21"/>
        </w:rPr>
        <w:t>webshell</w:t>
      </w:r>
      <w:proofErr w:type="spellEnd"/>
      <w:r>
        <w:rPr>
          <w:rFonts w:ascii="微软雅黑" w:eastAsia="微软雅黑" w:hAnsi="微软雅黑" w:cs="宋体" w:hint="eastAsia"/>
          <w:kern w:val="0"/>
          <w:szCs w:val="21"/>
        </w:rPr>
        <w:t>、黑链等各类严重安全事件进行</w:t>
      </w:r>
      <w:proofErr w:type="gramStart"/>
      <w:r>
        <w:rPr>
          <w:rFonts w:ascii="微软雅黑" w:eastAsia="微软雅黑" w:hAnsi="微软雅黑" w:cs="宋体" w:hint="eastAsia"/>
          <w:kern w:val="0"/>
          <w:szCs w:val="21"/>
        </w:rPr>
        <w:t>紧急响</w:t>
      </w:r>
      <w:proofErr w:type="gramEnd"/>
      <w:r>
        <w:rPr>
          <w:rFonts w:ascii="微软雅黑" w:eastAsia="微软雅黑" w:hAnsi="微软雅黑" w:cs="宋体" w:hint="eastAsia"/>
          <w:kern w:val="0"/>
          <w:szCs w:val="21"/>
        </w:rPr>
        <w:t>应和处置的解决方案（提供在服务平台申请主动响</w:t>
      </w:r>
      <w:r>
        <w:rPr>
          <w:rFonts w:ascii="微软雅黑" w:eastAsia="微软雅黑" w:hAnsi="微软雅黑" w:cs="宋体" w:hint="eastAsia"/>
          <w:kern w:val="0"/>
          <w:szCs w:val="21"/>
        </w:rPr>
        <w:t>应的实际界面截图证明，并加盖原厂公章）</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业务安全状态监控：</w:t>
      </w:r>
      <w:proofErr w:type="gramStart"/>
      <w:r>
        <w:rPr>
          <w:rFonts w:ascii="微软雅黑" w:eastAsia="微软雅黑" w:hAnsi="微软雅黑" w:cs="宋体" w:hint="eastAsia"/>
          <w:kern w:val="0"/>
          <w:szCs w:val="21"/>
        </w:rPr>
        <w:t>需服务</w:t>
      </w:r>
      <w:proofErr w:type="gramEnd"/>
      <w:r>
        <w:rPr>
          <w:rFonts w:ascii="微软雅黑" w:eastAsia="微软雅黑" w:hAnsi="微软雅黑" w:cs="宋体" w:hint="eastAsia"/>
          <w:kern w:val="0"/>
          <w:szCs w:val="21"/>
        </w:rPr>
        <w:t>监控门户（或用户</w:t>
      </w:r>
      <w:r>
        <w:rPr>
          <w:rFonts w:ascii="微软雅黑" w:eastAsia="微软雅黑" w:hAnsi="微软雅黑" w:cs="宋体" w:hint="eastAsia"/>
          <w:kern w:val="0"/>
          <w:szCs w:val="21"/>
        </w:rPr>
        <w:t>Portal</w:t>
      </w:r>
      <w:r>
        <w:rPr>
          <w:rFonts w:ascii="微软雅黑" w:eastAsia="微软雅黑" w:hAnsi="微软雅黑" w:cs="宋体" w:hint="eastAsia"/>
          <w:kern w:val="0"/>
          <w:szCs w:val="21"/>
        </w:rPr>
        <w:t>，区别于安全感知大屏），在门户中招标方可查看业务和资产安全状态信息，使得招标方能直观感受到当前的业务和资产安全状态，展示纬度至少包括服务资产安全评级、服务运营状态及成果、安全风险概览、最新情报。（需提供截图证明，并加盖原厂公章）</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服务质量监控：提供的服务监控门户（或用户</w:t>
      </w:r>
      <w:r>
        <w:rPr>
          <w:rFonts w:ascii="微软雅黑" w:eastAsia="微软雅黑" w:hAnsi="微软雅黑" w:cs="宋体" w:hint="eastAsia"/>
          <w:kern w:val="0"/>
          <w:szCs w:val="21"/>
        </w:rPr>
        <w:t>portal</w:t>
      </w:r>
      <w:r>
        <w:rPr>
          <w:rFonts w:ascii="微软雅黑" w:eastAsia="微软雅黑" w:hAnsi="微软雅黑" w:cs="宋体" w:hint="eastAsia"/>
          <w:kern w:val="0"/>
          <w:szCs w:val="21"/>
        </w:rPr>
        <w:t>）应具备服务质量可视化展示，能通过可视化的数据，清晰的了解安全专家的服务水平，至少包括脆弱性闭环率、脆弱性</w:t>
      </w:r>
      <w:proofErr w:type="gramStart"/>
      <w:r>
        <w:rPr>
          <w:rFonts w:ascii="微软雅黑" w:eastAsia="微软雅黑" w:hAnsi="微软雅黑" w:cs="宋体" w:hint="eastAsia"/>
          <w:kern w:val="0"/>
          <w:szCs w:val="21"/>
        </w:rPr>
        <w:t>平均响应</w:t>
      </w:r>
      <w:proofErr w:type="gramEnd"/>
      <w:r>
        <w:rPr>
          <w:rFonts w:ascii="微软雅黑" w:eastAsia="微软雅黑" w:hAnsi="微软雅黑" w:cs="宋体" w:hint="eastAsia"/>
          <w:kern w:val="0"/>
          <w:szCs w:val="21"/>
        </w:rPr>
        <w:t>时长、脆弱性平均闭环时长、威胁闭环率、威胁</w:t>
      </w:r>
      <w:proofErr w:type="gramStart"/>
      <w:r>
        <w:rPr>
          <w:rFonts w:ascii="微软雅黑" w:eastAsia="微软雅黑" w:hAnsi="微软雅黑" w:cs="宋体" w:hint="eastAsia"/>
          <w:kern w:val="0"/>
          <w:szCs w:val="21"/>
        </w:rPr>
        <w:t>平均响</w:t>
      </w:r>
      <w:proofErr w:type="gramEnd"/>
      <w:r>
        <w:rPr>
          <w:rFonts w:ascii="微软雅黑" w:eastAsia="微软雅黑" w:hAnsi="微软雅黑" w:cs="宋体" w:hint="eastAsia"/>
          <w:kern w:val="0"/>
          <w:szCs w:val="21"/>
        </w:rPr>
        <w:t>应时长、威胁平均闭环时长、事件闭环率、事件平均闭环时长，已验证所承诺的服务</w:t>
      </w:r>
      <w:r>
        <w:rPr>
          <w:rFonts w:ascii="微软雅黑" w:eastAsia="微软雅黑" w:hAnsi="微软雅黑" w:cs="宋体" w:hint="eastAsia"/>
          <w:kern w:val="0"/>
          <w:szCs w:val="21"/>
        </w:rPr>
        <w:t>SLA</w:t>
      </w:r>
      <w:r>
        <w:rPr>
          <w:rFonts w:ascii="微软雅黑" w:eastAsia="微软雅黑" w:hAnsi="微软雅黑" w:cs="宋体" w:hint="eastAsia"/>
          <w:kern w:val="0"/>
          <w:szCs w:val="21"/>
        </w:rPr>
        <w:t>。（需提供截图证明，并加盖原厂公章）</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通过</w:t>
      </w:r>
      <w:r>
        <w:rPr>
          <w:rFonts w:ascii="微软雅黑" w:eastAsia="微软雅黑" w:hAnsi="微软雅黑" w:cs="宋体" w:hint="eastAsia"/>
          <w:kern w:val="0"/>
          <w:szCs w:val="21"/>
        </w:rPr>
        <w:t>SLA</w:t>
      </w:r>
      <w:r>
        <w:rPr>
          <w:rFonts w:ascii="微软雅黑" w:eastAsia="微软雅黑" w:hAnsi="微软雅黑" w:cs="宋体" w:hint="eastAsia"/>
          <w:kern w:val="0"/>
          <w:szCs w:val="21"/>
        </w:rPr>
        <w:t>对安全事件服务水平作出承诺：（</w:t>
      </w:r>
      <w:bookmarkStart w:id="0" w:name="_GoBack"/>
      <w:bookmarkEnd w:id="0"/>
      <w:r>
        <w:rPr>
          <w:rFonts w:ascii="微软雅黑" w:eastAsia="微软雅黑" w:hAnsi="微软雅黑" w:cs="宋体" w:hint="eastAsia"/>
          <w:kern w:val="0"/>
          <w:szCs w:val="21"/>
        </w:rPr>
        <w:t>提供承诺书并加盖原厂公章）</w:t>
      </w:r>
    </w:p>
    <w:p w:rsidR="00182847" w:rsidRDefault="00880551">
      <w:pPr>
        <w:widowControl/>
        <w:rPr>
          <w:rFonts w:ascii="微软雅黑" w:eastAsia="微软雅黑" w:hAnsi="微软雅黑" w:cs="宋体"/>
          <w:kern w:val="0"/>
          <w:szCs w:val="21"/>
        </w:rPr>
      </w:pPr>
      <w:r>
        <w:rPr>
          <w:rFonts w:ascii="微软雅黑" w:eastAsia="微软雅黑" w:hAnsi="微软雅黑" w:cs="宋体" w:hint="eastAsia"/>
          <w:kern w:val="0"/>
          <w:szCs w:val="21"/>
        </w:rPr>
        <w:t>1</w:t>
      </w:r>
      <w:r>
        <w:rPr>
          <w:rFonts w:ascii="微软雅黑" w:eastAsia="微软雅黑" w:hAnsi="微软雅黑" w:cs="宋体" w:hint="eastAsia"/>
          <w:kern w:val="0"/>
          <w:szCs w:val="21"/>
        </w:rPr>
        <w:t>）</w:t>
      </w:r>
      <w:r>
        <w:rPr>
          <w:rFonts w:ascii="微软雅黑" w:eastAsia="微软雅黑" w:hAnsi="微软雅黑" w:cs="宋体"/>
          <w:kern w:val="0"/>
          <w:szCs w:val="21"/>
        </w:rPr>
        <w:t>从安全日志产生到事件通告给招标方的时间方面，按照国家标准对安全事件的分类分级指南，重大安全事件通告时间小于</w:t>
      </w:r>
      <w:r>
        <w:rPr>
          <w:rFonts w:ascii="微软雅黑" w:eastAsia="微软雅黑" w:hAnsi="微软雅黑" w:cs="宋体"/>
          <w:kern w:val="0"/>
          <w:szCs w:val="21"/>
        </w:rPr>
        <w:t>30</w:t>
      </w:r>
      <w:r>
        <w:rPr>
          <w:rFonts w:ascii="微软雅黑" w:eastAsia="微软雅黑" w:hAnsi="微软雅黑" w:cs="宋体"/>
          <w:kern w:val="0"/>
          <w:szCs w:val="21"/>
        </w:rPr>
        <w:t>分钟，一般事件的通告时间少于</w:t>
      </w:r>
      <w:r>
        <w:rPr>
          <w:rFonts w:ascii="微软雅黑" w:eastAsia="微软雅黑" w:hAnsi="微软雅黑" w:cs="宋体"/>
          <w:kern w:val="0"/>
          <w:szCs w:val="21"/>
        </w:rPr>
        <w:t>1</w:t>
      </w:r>
      <w:r>
        <w:rPr>
          <w:rFonts w:ascii="微软雅黑" w:eastAsia="微软雅黑" w:hAnsi="微软雅黑" w:cs="宋体"/>
          <w:kern w:val="0"/>
          <w:szCs w:val="21"/>
        </w:rPr>
        <w:t>小时。</w:t>
      </w:r>
    </w:p>
    <w:p w:rsidR="00182847" w:rsidRDefault="00880551">
      <w:pPr>
        <w:widowControl/>
        <w:rPr>
          <w:rFonts w:ascii="微软雅黑" w:eastAsia="微软雅黑" w:hAnsi="微软雅黑" w:cs="宋体"/>
          <w:kern w:val="0"/>
          <w:szCs w:val="21"/>
        </w:rPr>
      </w:pPr>
      <w:r>
        <w:rPr>
          <w:rFonts w:ascii="微软雅黑" w:eastAsia="微软雅黑" w:hAnsi="微软雅黑" w:cs="宋体" w:hint="eastAsia"/>
          <w:kern w:val="0"/>
          <w:szCs w:val="21"/>
        </w:rPr>
        <w:t xml:space="preserve">2) </w:t>
      </w:r>
      <w:r>
        <w:rPr>
          <w:rFonts w:ascii="微软雅黑" w:eastAsia="微软雅黑" w:hAnsi="微软雅黑" w:cs="宋体"/>
          <w:kern w:val="0"/>
          <w:szCs w:val="21"/>
        </w:rPr>
        <w:t>在配备的边界防护服务组件和终端防护服务组件的情况下，运营服务对于重大安全事件的遏制影响和处置完成时间小于</w:t>
      </w:r>
      <w:r>
        <w:rPr>
          <w:rFonts w:ascii="微软雅黑" w:eastAsia="微软雅黑" w:hAnsi="微软雅黑" w:cs="宋体"/>
          <w:kern w:val="0"/>
          <w:szCs w:val="21"/>
        </w:rPr>
        <w:t>1</w:t>
      </w:r>
      <w:r>
        <w:rPr>
          <w:rFonts w:ascii="微软雅黑" w:eastAsia="微软雅黑" w:hAnsi="微软雅黑" w:cs="宋体"/>
          <w:kern w:val="0"/>
          <w:szCs w:val="21"/>
        </w:rPr>
        <w:t>小时，对于一般事件的遏制影响和处置完成时间小于</w:t>
      </w:r>
      <w:r>
        <w:rPr>
          <w:rFonts w:ascii="微软雅黑" w:eastAsia="微软雅黑" w:hAnsi="微软雅黑" w:cs="宋体"/>
          <w:kern w:val="0"/>
          <w:szCs w:val="21"/>
        </w:rPr>
        <w:t>4</w:t>
      </w:r>
      <w:r>
        <w:rPr>
          <w:rFonts w:ascii="微软雅黑" w:eastAsia="微软雅黑" w:hAnsi="微软雅黑" w:cs="宋体"/>
          <w:kern w:val="0"/>
          <w:szCs w:val="21"/>
        </w:rPr>
        <w:t>小时。</w:t>
      </w:r>
    </w:p>
    <w:p w:rsidR="00182847" w:rsidRDefault="00880551">
      <w:pPr>
        <w:widowControl/>
        <w:rPr>
          <w:rFonts w:ascii="微软雅黑" w:eastAsia="微软雅黑" w:hAnsi="微软雅黑" w:cs="宋体"/>
          <w:kern w:val="0"/>
          <w:szCs w:val="21"/>
        </w:rPr>
      </w:pPr>
      <w:r>
        <w:rPr>
          <w:rFonts w:ascii="微软雅黑" w:eastAsia="微软雅黑" w:hAnsi="微软雅黑" w:cs="宋体" w:hint="eastAsia"/>
          <w:kern w:val="0"/>
          <w:szCs w:val="21"/>
        </w:rPr>
        <w:lastRenderedPageBreak/>
        <w:t>3</w:t>
      </w:r>
      <w:r>
        <w:rPr>
          <w:rFonts w:ascii="微软雅黑" w:eastAsia="微软雅黑" w:hAnsi="微软雅黑" w:cs="宋体" w:hint="eastAsia"/>
          <w:kern w:val="0"/>
          <w:szCs w:val="21"/>
        </w:rPr>
        <w:t>）在未配备的边界防护服务组件和终端防护服务组件的情况下，运营服务对于重大安全事件的遏制影响和处置完成时间小于</w:t>
      </w:r>
      <w:r>
        <w:rPr>
          <w:rFonts w:ascii="微软雅黑" w:eastAsia="微软雅黑" w:hAnsi="微软雅黑" w:cs="宋体" w:hint="eastAsia"/>
          <w:kern w:val="0"/>
          <w:szCs w:val="21"/>
        </w:rPr>
        <w:t>8</w:t>
      </w:r>
      <w:r>
        <w:rPr>
          <w:rFonts w:ascii="微软雅黑" w:eastAsia="微软雅黑" w:hAnsi="微软雅黑" w:cs="宋体" w:hint="eastAsia"/>
          <w:kern w:val="0"/>
          <w:szCs w:val="21"/>
        </w:rPr>
        <w:t>小时，对于一般事件的遏制影响和处置完成时间小于</w:t>
      </w:r>
      <w:r>
        <w:rPr>
          <w:rFonts w:ascii="微软雅黑" w:eastAsia="微软雅黑" w:hAnsi="微软雅黑" w:cs="宋体" w:hint="eastAsia"/>
          <w:kern w:val="0"/>
          <w:szCs w:val="21"/>
        </w:rPr>
        <w:t>24</w:t>
      </w:r>
      <w:r>
        <w:rPr>
          <w:rFonts w:ascii="微软雅黑" w:eastAsia="微软雅黑" w:hAnsi="微软雅黑" w:cs="宋体" w:hint="eastAsia"/>
          <w:kern w:val="0"/>
          <w:szCs w:val="21"/>
        </w:rPr>
        <w:t>小时。</w:t>
      </w:r>
    </w:p>
    <w:p w:rsidR="00182847" w:rsidRDefault="00880551">
      <w:pPr>
        <w:widowControl/>
        <w:rPr>
          <w:rFonts w:ascii="微软雅黑" w:eastAsia="微软雅黑" w:hAnsi="微软雅黑" w:cs="宋体"/>
          <w:kern w:val="0"/>
          <w:szCs w:val="21"/>
        </w:rPr>
      </w:pPr>
      <w:r>
        <w:rPr>
          <w:rFonts w:ascii="微软雅黑" w:eastAsia="微软雅黑" w:hAnsi="微软雅黑" w:cs="宋体" w:hint="eastAsia"/>
          <w:kern w:val="0"/>
          <w:szCs w:val="21"/>
        </w:rPr>
        <w:t>4</w:t>
      </w:r>
      <w:r>
        <w:rPr>
          <w:rFonts w:ascii="微软雅黑" w:eastAsia="微软雅黑" w:hAnsi="微软雅黑" w:cs="宋体" w:hint="eastAsia"/>
          <w:kern w:val="0"/>
          <w:szCs w:val="21"/>
        </w:rPr>
        <w:t>）</w:t>
      </w:r>
      <w:r>
        <w:rPr>
          <w:rFonts w:ascii="微软雅黑" w:eastAsia="微软雅黑" w:hAnsi="微软雅黑" w:cs="宋体"/>
          <w:kern w:val="0"/>
          <w:szCs w:val="21"/>
        </w:rPr>
        <w:t>安全事件经过服务人员的确认后，各类安全事件的判断准确率不低于</w:t>
      </w:r>
      <w:r>
        <w:rPr>
          <w:rFonts w:ascii="微软雅黑" w:eastAsia="微软雅黑" w:hAnsi="微软雅黑" w:cs="宋体"/>
          <w:kern w:val="0"/>
          <w:szCs w:val="21"/>
        </w:rPr>
        <w:t>99%</w:t>
      </w:r>
      <w:r>
        <w:rPr>
          <w:rFonts w:ascii="微软雅黑" w:eastAsia="微软雅黑" w:hAnsi="微软雅黑" w:cs="宋体"/>
          <w:kern w:val="0"/>
          <w:szCs w:val="21"/>
        </w:rPr>
        <w:t>。</w:t>
      </w:r>
    </w:p>
    <w:p w:rsidR="00182847" w:rsidRDefault="00880551">
      <w:pPr>
        <w:widowControl/>
        <w:rPr>
          <w:rFonts w:ascii="微软雅黑" w:eastAsia="微软雅黑" w:hAnsi="微软雅黑" w:cs="宋体"/>
          <w:kern w:val="0"/>
          <w:szCs w:val="21"/>
        </w:rPr>
      </w:pPr>
      <w:r>
        <w:rPr>
          <w:rFonts w:ascii="微软雅黑" w:eastAsia="微软雅黑" w:hAnsi="微软雅黑" w:cs="宋体" w:hint="eastAsia"/>
          <w:kern w:val="0"/>
          <w:szCs w:val="21"/>
        </w:rPr>
        <w:t>5</w:t>
      </w:r>
      <w:r>
        <w:rPr>
          <w:rFonts w:ascii="微软雅黑" w:eastAsia="微软雅黑" w:hAnsi="微软雅黑" w:cs="宋体" w:hint="eastAsia"/>
          <w:kern w:val="0"/>
          <w:szCs w:val="21"/>
        </w:rPr>
        <w:t>）</w:t>
      </w:r>
      <w:r>
        <w:rPr>
          <w:rFonts w:ascii="微软雅黑" w:eastAsia="微软雅黑" w:hAnsi="微软雅黑" w:cs="宋体"/>
          <w:kern w:val="0"/>
          <w:szCs w:val="21"/>
        </w:rPr>
        <w:t>在配备了的边界防护服务组件和终端防护服务组件的情况下，</w:t>
      </w:r>
      <w:r>
        <w:rPr>
          <w:rFonts w:ascii="微软雅黑" w:eastAsia="微软雅黑" w:hAnsi="微软雅黑" w:cs="宋体"/>
          <w:kern w:val="0"/>
          <w:szCs w:val="21"/>
        </w:rPr>
        <w:t>安全事件的闭环处置比例达到</w:t>
      </w:r>
      <w:r>
        <w:rPr>
          <w:rFonts w:ascii="微软雅黑" w:eastAsia="微软雅黑" w:hAnsi="微软雅黑" w:cs="宋体"/>
          <w:kern w:val="0"/>
          <w:szCs w:val="21"/>
        </w:rPr>
        <w:t>100%</w:t>
      </w:r>
      <w:r>
        <w:rPr>
          <w:rFonts w:ascii="微软雅黑" w:eastAsia="微软雅黑" w:hAnsi="微软雅黑" w:cs="宋体"/>
          <w:kern w:val="0"/>
          <w:szCs w:val="21"/>
        </w:rPr>
        <w:t>。</w:t>
      </w:r>
    </w:p>
    <w:p w:rsidR="00182847" w:rsidRDefault="00880551">
      <w:pPr>
        <w:widowControl/>
        <w:rPr>
          <w:rFonts w:ascii="微软雅黑" w:eastAsia="微软雅黑" w:hAnsi="微软雅黑" w:cs="宋体"/>
          <w:kern w:val="0"/>
          <w:szCs w:val="21"/>
        </w:rPr>
      </w:pPr>
      <w:r>
        <w:rPr>
          <w:rFonts w:ascii="微软雅黑" w:eastAsia="微软雅黑" w:hAnsi="微软雅黑" w:cs="宋体" w:hint="eastAsia"/>
          <w:kern w:val="0"/>
          <w:szCs w:val="21"/>
        </w:rPr>
        <w:t>6</w:t>
      </w:r>
      <w:r>
        <w:rPr>
          <w:rFonts w:ascii="微软雅黑" w:eastAsia="微软雅黑" w:hAnsi="微软雅黑" w:cs="宋体" w:hint="eastAsia"/>
          <w:kern w:val="0"/>
          <w:szCs w:val="21"/>
        </w:rPr>
        <w:t>）</w:t>
      </w:r>
      <w:r>
        <w:rPr>
          <w:rFonts w:ascii="微软雅黑" w:eastAsia="微软雅黑" w:hAnsi="微软雅黑" w:cs="宋体"/>
          <w:kern w:val="0"/>
          <w:szCs w:val="21"/>
        </w:rPr>
        <w:t>对于重大事故应启动应急响应机制，工作时间</w:t>
      </w:r>
      <w:r>
        <w:rPr>
          <w:rFonts w:ascii="微软雅黑" w:eastAsia="微软雅黑" w:hAnsi="微软雅黑" w:cs="宋体"/>
          <w:kern w:val="0"/>
          <w:szCs w:val="21"/>
        </w:rPr>
        <w:t>15</w:t>
      </w:r>
      <w:r>
        <w:rPr>
          <w:rFonts w:ascii="微软雅黑" w:eastAsia="微软雅黑" w:hAnsi="微软雅黑" w:cs="宋体"/>
          <w:kern w:val="0"/>
          <w:szCs w:val="21"/>
        </w:rPr>
        <w:t>分钟之内云端专家进行响应，非工作时间</w:t>
      </w:r>
      <w:r>
        <w:rPr>
          <w:rFonts w:ascii="微软雅黑" w:eastAsia="微软雅黑" w:hAnsi="微软雅黑" w:cs="宋体"/>
          <w:kern w:val="0"/>
          <w:szCs w:val="21"/>
        </w:rPr>
        <w:t>30</w:t>
      </w:r>
      <w:r>
        <w:rPr>
          <w:rFonts w:ascii="微软雅黑" w:eastAsia="微软雅黑" w:hAnsi="微软雅黑" w:cs="宋体"/>
          <w:kern w:val="0"/>
          <w:szCs w:val="21"/>
        </w:rPr>
        <w:t>分钟之内云端专家进行响应，省会</w:t>
      </w:r>
      <w:r>
        <w:rPr>
          <w:rFonts w:ascii="微软雅黑" w:eastAsia="微软雅黑" w:hAnsi="微软雅黑" w:cs="宋体"/>
          <w:kern w:val="0"/>
          <w:szCs w:val="21"/>
        </w:rPr>
        <w:t>2</w:t>
      </w:r>
      <w:r>
        <w:rPr>
          <w:rFonts w:ascii="微软雅黑" w:eastAsia="微软雅黑" w:hAnsi="微软雅黑" w:cs="宋体"/>
          <w:kern w:val="0"/>
          <w:szCs w:val="21"/>
        </w:rPr>
        <w:t>小时上门处置，省内</w:t>
      </w:r>
      <w:r>
        <w:rPr>
          <w:rFonts w:ascii="微软雅黑" w:eastAsia="微软雅黑" w:hAnsi="微软雅黑" w:cs="宋体"/>
          <w:kern w:val="0"/>
          <w:szCs w:val="21"/>
        </w:rPr>
        <w:t>8</w:t>
      </w:r>
      <w:r>
        <w:rPr>
          <w:rFonts w:ascii="微软雅黑" w:eastAsia="微软雅黑" w:hAnsi="微软雅黑" w:cs="宋体"/>
          <w:kern w:val="0"/>
          <w:szCs w:val="21"/>
        </w:rPr>
        <w:t>小时上门处置。</w:t>
      </w:r>
    </w:p>
    <w:p w:rsidR="00182847" w:rsidRDefault="00880551">
      <w:pPr>
        <w:widowControl/>
        <w:numPr>
          <w:ilvl w:val="0"/>
          <w:numId w:val="1"/>
        </w:numPr>
        <w:rPr>
          <w:rFonts w:ascii="微软雅黑" w:eastAsia="微软雅黑" w:hAnsi="微软雅黑" w:cs="宋体"/>
          <w:kern w:val="0"/>
          <w:szCs w:val="21"/>
        </w:rPr>
      </w:pPr>
      <w:r>
        <w:rPr>
          <w:rFonts w:ascii="微软雅黑" w:eastAsia="微软雅黑" w:hAnsi="微软雅黑" w:cs="宋体" w:hint="eastAsia"/>
          <w:kern w:val="0"/>
          <w:szCs w:val="21"/>
        </w:rPr>
        <w:t>保障期间，需要提供</w:t>
      </w:r>
      <w:r>
        <w:rPr>
          <w:rFonts w:ascii="微软雅黑" w:eastAsia="微软雅黑" w:hAnsi="微软雅黑" w:cs="宋体" w:hint="eastAsia"/>
          <w:kern w:val="0"/>
          <w:szCs w:val="21"/>
        </w:rPr>
        <w:t>7*24</w:t>
      </w:r>
      <w:r>
        <w:rPr>
          <w:rFonts w:ascii="微软雅黑" w:eastAsia="微软雅黑" w:hAnsi="微软雅黑" w:cs="宋体" w:hint="eastAsia"/>
          <w:kern w:val="0"/>
          <w:szCs w:val="21"/>
        </w:rPr>
        <w:t>小时持续专家服务，威胁发现及时响应（提供承诺书并加盖原厂公章）</w:t>
      </w:r>
    </w:p>
    <w:p w:rsidR="00182847" w:rsidRDefault="00182847">
      <w:pPr>
        <w:widowControl/>
        <w:rPr>
          <w:rFonts w:ascii="微软雅黑" w:eastAsia="微软雅黑" w:hAnsi="微软雅黑" w:cs="宋体"/>
          <w:kern w:val="0"/>
          <w:szCs w:val="21"/>
        </w:rPr>
      </w:pPr>
    </w:p>
    <w:p w:rsidR="00182847" w:rsidRDefault="00182847"/>
    <w:sectPr w:rsidR="001828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551" w:rsidRDefault="00880551" w:rsidP="003844CE">
      <w:r>
        <w:separator/>
      </w:r>
    </w:p>
  </w:endnote>
  <w:endnote w:type="continuationSeparator" w:id="0">
    <w:p w:rsidR="00880551" w:rsidRDefault="00880551" w:rsidP="0038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551" w:rsidRDefault="00880551" w:rsidP="003844CE">
      <w:r>
        <w:separator/>
      </w:r>
    </w:p>
  </w:footnote>
  <w:footnote w:type="continuationSeparator" w:id="0">
    <w:p w:rsidR="00880551" w:rsidRDefault="00880551" w:rsidP="0038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9BAF08"/>
    <w:multiLevelType w:val="singleLevel"/>
    <w:tmpl w:val="9C9BAF08"/>
    <w:lvl w:ilvl="0">
      <w:start w:val="2"/>
      <w:numFmt w:val="decimal"/>
      <w:suff w:val="nothing"/>
      <w:lvlText w:val="%1、"/>
      <w:lvlJc w:val="left"/>
    </w:lvl>
  </w:abstractNum>
  <w:abstractNum w:abstractNumId="1" w15:restartNumberingAfterBreak="0">
    <w:nsid w:val="13475BA7"/>
    <w:multiLevelType w:val="singleLevel"/>
    <w:tmpl w:val="13475BA7"/>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xNjY3YTRmNzhmZmQ2MGRhZTI1MDM2NTMxM2YzYzMifQ=="/>
  </w:docVars>
  <w:rsids>
    <w:rsidRoot w:val="062E23C4"/>
    <w:rsid w:val="000D50D5"/>
    <w:rsid w:val="00182847"/>
    <w:rsid w:val="003844CE"/>
    <w:rsid w:val="00880551"/>
    <w:rsid w:val="062E23C4"/>
    <w:rsid w:val="0741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8D252"/>
  <w15:docId w15:val="{D696E6F7-A0D0-4307-9373-D03C8DD5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rPr>
      <w:rFonts w:ascii="宋体" w:eastAsia="宋体" w:hAnsi="宋体" w:cs="宋体" w:hint="eastAsia"/>
      <w:color w:val="000000"/>
      <w:sz w:val="21"/>
      <w:szCs w:val="21"/>
      <w:u w:val="none"/>
    </w:rPr>
  </w:style>
  <w:style w:type="paragraph" w:styleId="a3">
    <w:name w:val="header"/>
    <w:basedOn w:val="a"/>
    <w:link w:val="a4"/>
    <w:rsid w:val="003844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844CE"/>
    <w:rPr>
      <w:rFonts w:ascii="Times New Roman" w:eastAsia="宋体" w:hAnsi="Times New Roman" w:cs="Times New Roman"/>
      <w:kern w:val="2"/>
      <w:sz w:val="18"/>
      <w:szCs w:val="18"/>
    </w:rPr>
  </w:style>
  <w:style w:type="paragraph" w:styleId="a5">
    <w:name w:val="footer"/>
    <w:basedOn w:val="a"/>
    <w:link w:val="a6"/>
    <w:rsid w:val="003844CE"/>
    <w:pPr>
      <w:tabs>
        <w:tab w:val="center" w:pos="4153"/>
        <w:tab w:val="right" w:pos="8306"/>
      </w:tabs>
      <w:snapToGrid w:val="0"/>
      <w:jc w:val="left"/>
    </w:pPr>
    <w:rPr>
      <w:sz w:val="18"/>
      <w:szCs w:val="18"/>
    </w:rPr>
  </w:style>
  <w:style w:type="character" w:customStyle="1" w:styleId="a6">
    <w:name w:val="页脚 字符"/>
    <w:basedOn w:val="a0"/>
    <w:link w:val="a5"/>
    <w:rsid w:val="003844C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WPS_1183418333</dc:creator>
  <cp:lastModifiedBy>李锐明</cp:lastModifiedBy>
  <cp:revision>3</cp:revision>
  <dcterms:created xsi:type="dcterms:W3CDTF">2022-09-23T07:34:00Z</dcterms:created>
  <dcterms:modified xsi:type="dcterms:W3CDTF">2022-09-23T08:49:00Z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3A3960B86D0A457786701FBB85A1B3C8</vt:lpwstr>
  </property>
</Properties>
</file>